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A1" w:rsidRPr="005C246D" w:rsidRDefault="00B1011F" w:rsidP="000457A1">
      <w:pPr>
        <w:jc w:val="center"/>
        <w:rPr>
          <w:rFonts w:asciiTheme="minorHAnsi" w:hAnsiTheme="minorHAnsi" w:cs="Times New Roman"/>
          <w:b/>
          <w:sz w:val="28"/>
          <w:szCs w:val="28"/>
          <w:lang w:val="fr-CA"/>
        </w:rPr>
      </w:pPr>
      <w:r w:rsidRPr="005C246D">
        <w:rPr>
          <w:rFonts w:asciiTheme="minorHAnsi" w:hAnsiTheme="minorHAnsi" w:cs="Times New Roman"/>
          <w:b/>
          <w:sz w:val="28"/>
          <w:szCs w:val="28"/>
          <w:lang w:val="fr-CA"/>
        </w:rPr>
        <w:t>Statistique</w:t>
      </w:r>
      <w:r w:rsidR="00ED64C5" w:rsidRPr="005C246D">
        <w:rPr>
          <w:rFonts w:asciiTheme="minorHAnsi" w:hAnsiTheme="minorHAnsi" w:cs="Times New Roman"/>
          <w:b/>
          <w:sz w:val="28"/>
          <w:szCs w:val="28"/>
          <w:lang w:val="fr-CA"/>
        </w:rPr>
        <w:t>s</w:t>
      </w:r>
      <w:r w:rsidRPr="005C246D">
        <w:rPr>
          <w:rFonts w:asciiTheme="minorHAnsi" w:hAnsiTheme="minorHAnsi" w:cs="Times New Roman"/>
          <w:b/>
          <w:sz w:val="28"/>
          <w:szCs w:val="28"/>
          <w:lang w:val="fr-CA"/>
        </w:rPr>
        <w:t xml:space="preserve"> sur la maladie de</w:t>
      </w:r>
      <w:r w:rsidR="00ED64C5" w:rsidRPr="005C246D">
        <w:rPr>
          <w:rFonts w:asciiTheme="minorHAnsi" w:hAnsiTheme="minorHAnsi" w:cs="Times New Roman"/>
          <w:b/>
          <w:sz w:val="28"/>
          <w:szCs w:val="28"/>
          <w:lang w:val="fr-CA"/>
        </w:rPr>
        <w:t xml:space="preserve"> </w:t>
      </w:r>
      <w:r w:rsidRPr="005C246D">
        <w:rPr>
          <w:rFonts w:asciiTheme="minorHAnsi" w:hAnsiTheme="minorHAnsi" w:cs="Times New Roman"/>
          <w:b/>
          <w:sz w:val="28"/>
          <w:szCs w:val="28"/>
          <w:lang w:val="fr-CA"/>
        </w:rPr>
        <w:t>Parkinson</w:t>
      </w:r>
    </w:p>
    <w:p w:rsidR="00ED64C5" w:rsidRPr="00EA3A49" w:rsidRDefault="00ED64C5" w:rsidP="000457A1">
      <w:pPr>
        <w:jc w:val="center"/>
        <w:rPr>
          <w:rFonts w:ascii="Times New Roman" w:hAnsi="Times New Roman" w:cs="Times New Roman"/>
          <w:b/>
          <w:szCs w:val="24"/>
          <w:lang w:val="fr-CA"/>
        </w:rPr>
      </w:pPr>
    </w:p>
    <w:p w:rsidR="000457A1" w:rsidRPr="00EA3A49" w:rsidRDefault="00B1011F" w:rsidP="00ED64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Chaque jour, </w:t>
      </w:r>
      <w:r w:rsidR="00CF2E72">
        <w:rPr>
          <w:rFonts w:ascii="Times New Roman" w:eastAsia="Cambria" w:hAnsi="Times New Roman" w:cs="Times New Roman"/>
          <w:szCs w:val="24"/>
          <w:lang w:val="fr-CA"/>
        </w:rPr>
        <w:t>25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 personnes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 xml:space="preserve"> reçoivent un diagnostic de maladie de Parkinson</w:t>
      </w:r>
      <w:r w:rsidR="000457A1" w:rsidRPr="00EA3A49">
        <w:rPr>
          <w:rStyle w:val="EndnoteReference"/>
          <w:rFonts w:ascii="Times New Roman" w:eastAsia="Cambria" w:hAnsi="Times New Roman" w:cs="Times New Roman"/>
          <w:szCs w:val="24"/>
          <w:lang w:val="fr-CA"/>
        </w:rPr>
        <w:endnoteReference w:id="1"/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 xml:space="preserve">. Entre 2011 et 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2031, 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 xml:space="preserve">le nombre de Canadiens atteints de cette maladie devrait 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double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>r; il sera</w:t>
      </w:r>
      <w:r w:rsidR="002F2A3C" w:rsidRPr="00EA3A49">
        <w:rPr>
          <w:rFonts w:ascii="Times New Roman" w:eastAsia="Cambria" w:hAnsi="Times New Roman" w:cs="Times New Roman"/>
          <w:szCs w:val="24"/>
          <w:lang w:val="fr-CA"/>
        </w:rPr>
        <w:t>it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 xml:space="preserve"> alors de plus de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>163 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700</w:t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> personnes</w:t>
      </w:r>
      <w:r w:rsidR="000457A1" w:rsidRPr="00EA3A49">
        <w:rPr>
          <w:rStyle w:val="EndnoteReference"/>
          <w:rFonts w:ascii="Times New Roman" w:eastAsia="Cambria" w:hAnsi="Times New Roman" w:cs="Times New Roman"/>
          <w:szCs w:val="24"/>
          <w:lang w:val="fr-CA"/>
        </w:rPr>
        <w:endnoteReference w:id="2"/>
      </w:r>
      <w:r w:rsidR="000F20B5" w:rsidRPr="00EA3A49">
        <w:rPr>
          <w:rFonts w:ascii="Times New Roman" w:eastAsia="Cambria" w:hAnsi="Times New Roman" w:cs="Times New Roman"/>
          <w:szCs w:val="24"/>
          <w:lang w:val="fr-CA"/>
        </w:rPr>
        <w:t>.</w:t>
      </w:r>
    </w:p>
    <w:p w:rsidR="00ED64C5" w:rsidRPr="00EA3A49" w:rsidRDefault="00ED64C5" w:rsidP="00ED64C5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ED64C5" w:rsidRPr="00EA3A49" w:rsidRDefault="00246639" w:rsidP="00264B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t>La maladie de Parkinson arrive au troisième rang des maladies ayant les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hAnsi="Times New Roman" w:cs="Times New Roman"/>
          <w:szCs w:val="24"/>
          <w:lang w:val="fr-CA"/>
        </w:rPr>
        <w:t xml:space="preserve">coûts directs associés aux soins de santé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les plus élevés par années (120 358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000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 $)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,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tout juste après l’épilepsie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(</w:t>
      </w:r>
      <w:r w:rsidR="00264BEF" w:rsidRPr="00EA3A49">
        <w:rPr>
          <w:rFonts w:ascii="Times New Roman" w:eastAsia="Cambria" w:hAnsi="Times New Roman" w:cs="Times New Roman"/>
          <w:szCs w:val="24"/>
          <w:lang w:val="fr-CA"/>
        </w:rPr>
        <w:t>208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 679 000 $), ainsi que la maladie d’Alzheimer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et autres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démences (527 494</w:t>
      </w:r>
      <w:r w:rsidR="00982EEB" w:rsidRPr="00EA3A49">
        <w:rPr>
          <w:rFonts w:ascii="Times New Roman" w:eastAsia="Cambria" w:hAnsi="Times New Roman" w:cs="Times New Roman"/>
          <w:szCs w:val="24"/>
          <w:lang w:val="fr-CA"/>
        </w:rPr>
        <w:t> </w:t>
      </w:r>
      <w:r w:rsidR="00264BEF" w:rsidRPr="00EA3A49">
        <w:rPr>
          <w:rFonts w:ascii="Times New Roman" w:eastAsia="Cambria" w:hAnsi="Times New Roman" w:cs="Times New Roman"/>
          <w:szCs w:val="24"/>
          <w:lang w:val="fr-CA"/>
        </w:rPr>
        <w:t>000</w:t>
      </w:r>
      <w:bookmarkStart w:id="0" w:name="_GoBack"/>
      <w:bookmarkEnd w:id="0"/>
      <w:r w:rsidR="00982EEB" w:rsidRPr="00EA3A49">
        <w:rPr>
          <w:rFonts w:ascii="Times New Roman" w:eastAsia="Cambria" w:hAnsi="Times New Roman" w:cs="Times New Roman"/>
          <w:szCs w:val="24"/>
          <w:lang w:val="fr-CA"/>
        </w:rPr>
        <w:t> $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)</w:t>
      </w:r>
      <w:r w:rsidR="0083100C" w:rsidRPr="00EA3A49">
        <w:rPr>
          <w:rFonts w:ascii="Times New Roman" w:eastAsia="Cambria" w:hAnsi="Times New Roman" w:cs="Times New Roman"/>
          <w:szCs w:val="24"/>
          <w:vertAlign w:val="superscript"/>
          <w:lang w:val="fr-CA"/>
        </w:rPr>
        <w:endnoteReference w:id="3"/>
      </w:r>
      <w:r w:rsidR="0083100C" w:rsidRPr="00EA3A49">
        <w:rPr>
          <w:rFonts w:ascii="Times New Roman" w:eastAsia="Cambria" w:hAnsi="Times New Roman" w:cs="Times New Roman"/>
          <w:szCs w:val="24"/>
          <w:lang w:val="fr-CA"/>
        </w:rPr>
        <w:t xml:space="preserve">. </w:t>
      </w:r>
      <w:r w:rsidR="00264BEF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  <w:bookmarkStart w:id="1" w:name="h.gjdgxs" w:colFirst="0" w:colLast="0"/>
      <w:bookmarkEnd w:id="1"/>
    </w:p>
    <w:p w:rsidR="000457A1" w:rsidRPr="00EA3A49" w:rsidRDefault="00982EEB" w:rsidP="00ED64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t>Les personnes atteintes de la maladie de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Parkinson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sont celles qui utilisent le plus de médicaments d’ordonnance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par rapport aux autres </w:t>
      </w:r>
      <w:r w:rsidR="00DC4C30" w:rsidRPr="00EA3A49">
        <w:rPr>
          <w:rFonts w:ascii="Times New Roman" w:eastAsia="Cambria" w:hAnsi="Times New Roman" w:cs="Times New Roman"/>
          <w:szCs w:val="24"/>
          <w:lang w:val="fr-CA"/>
        </w:rPr>
        <w:t>affections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 neurologiques couvertes dans l’</w:t>
      </w:r>
      <w:r w:rsidRPr="00EA3A49">
        <w:rPr>
          <w:rFonts w:ascii="Times New Roman" w:eastAsia="Cambria" w:hAnsi="Times New Roman" w:cs="Times New Roman"/>
          <w:i/>
          <w:szCs w:val="24"/>
          <w:lang w:val="fr-CA"/>
        </w:rPr>
        <w:t>Étude nationale de la santé des populations relative aux maladies</w:t>
      </w:r>
      <w:r w:rsidR="00E9433B" w:rsidRPr="00EA3A49">
        <w:rPr>
          <w:rFonts w:ascii="Times New Roman" w:eastAsia="Cambria" w:hAnsi="Times New Roman" w:cs="Times New Roman"/>
          <w:i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i/>
          <w:szCs w:val="24"/>
          <w:lang w:val="fr-CA"/>
        </w:rPr>
        <w:t>neurologiques</w:t>
      </w:r>
      <w:r w:rsidR="000457A1" w:rsidRPr="00EA3A49">
        <w:rPr>
          <w:rStyle w:val="EndnoteReference"/>
          <w:rFonts w:ascii="Times New Roman" w:eastAsia="Cambria" w:hAnsi="Times New Roman" w:cs="Times New Roman"/>
          <w:szCs w:val="24"/>
          <w:lang w:val="fr-CA"/>
        </w:rPr>
        <w:endnoteReference w:id="4"/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. 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ED64C5" w:rsidRPr="00EA3A49" w:rsidRDefault="000F20B5" w:rsidP="00ED64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t>Selon le document intitulé</w:t>
      </w:r>
      <w:r w:rsidR="00264BEF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hyperlink r:id="rId9" w:history="1">
        <w:r w:rsidRPr="00EA3A49">
          <w:rPr>
            <w:rStyle w:val="Hyperlink"/>
            <w:rFonts w:ascii="Times New Roman" w:eastAsia="Cambria" w:hAnsi="Times New Roman" w:cs="Times New Roman"/>
            <w:i/>
            <w:szCs w:val="24"/>
            <w:lang w:val="fr-CA"/>
          </w:rPr>
          <w:t>Établir les connexions : Mieux comprendre les affections neurologiques au Canada</w:t>
        </w:r>
      </w:hyperlink>
      <w:r w:rsidR="00264BEF" w:rsidRPr="00EA3A49">
        <w:rPr>
          <w:rFonts w:ascii="Times New Roman" w:eastAsia="Cambria" w:hAnsi="Times New Roman" w:cs="Times New Roman"/>
          <w:szCs w:val="24"/>
          <w:lang w:val="fr-CA"/>
        </w:rPr>
        <w:t xml:space="preserve">, </w:t>
      </w:r>
      <w:r w:rsidR="001400D0" w:rsidRPr="00EA3A49">
        <w:rPr>
          <w:rFonts w:ascii="Times New Roman" w:eastAsia="Cambria" w:hAnsi="Times New Roman" w:cs="Times New Roman"/>
          <w:szCs w:val="24"/>
          <w:lang w:val="fr-CA"/>
        </w:rPr>
        <w:t>les personnes atteintes de la maladie de</w:t>
      </w:r>
      <w:r w:rsidR="00B61FFE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="001400D0" w:rsidRPr="00EA3A49">
        <w:rPr>
          <w:rFonts w:ascii="Times New Roman" w:eastAsia="Cambria" w:hAnsi="Times New Roman" w:cs="Times New Roman"/>
          <w:szCs w:val="24"/>
          <w:lang w:val="fr-CA"/>
        </w:rPr>
        <w:t>Parkinson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="005C246D" w:rsidRPr="00EA3A49">
        <w:rPr>
          <w:rFonts w:ascii="Times New Roman" w:eastAsia="Cambria" w:hAnsi="Times New Roman" w:cs="Times New Roman"/>
          <w:szCs w:val="24"/>
          <w:lang w:val="fr-CA"/>
        </w:rPr>
        <w:t>se classent figurent parmi les patients qui ont 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="005C246D" w:rsidRPr="00EA3A49">
        <w:rPr>
          <w:rFonts w:ascii="Times New Roman" w:eastAsia="Cambria" w:hAnsi="Times New Roman" w:cs="Times New Roman"/>
          <w:szCs w:val="24"/>
          <w:lang w:val="fr-CA"/>
        </w:rPr>
        <w:t>défrayer les coûts annuels moyens</w:t>
      </w:r>
      <w:r w:rsidR="005D6114" w:rsidRPr="00EA3A49">
        <w:rPr>
          <w:rFonts w:ascii="Times New Roman" w:eastAsia="Cambria" w:hAnsi="Times New Roman" w:cs="Times New Roman"/>
          <w:szCs w:val="24"/>
          <w:lang w:val="fr-CA"/>
        </w:rPr>
        <w:t xml:space="preserve"> non remboursés les plus élevés (1 100 $), tout juste après les personnes souffrant de traumatismes de la moelle épinière</w:t>
      </w:r>
      <w:r w:rsidR="000457A1" w:rsidRPr="00EA3A49">
        <w:rPr>
          <w:rFonts w:ascii="Times New Roman" w:hAnsi="Times New Roman" w:cs="Times New Roman"/>
          <w:szCs w:val="24"/>
          <w:vertAlign w:val="superscript"/>
          <w:lang w:val="fr-CA"/>
        </w:rPr>
        <w:endnoteReference w:id="5"/>
      </w:r>
      <w:r w:rsidR="00076AA3" w:rsidRPr="00EA3A49">
        <w:rPr>
          <w:rFonts w:ascii="Times New Roman" w:eastAsia="Cambria" w:hAnsi="Times New Roman" w:cs="Times New Roman"/>
          <w:szCs w:val="24"/>
          <w:lang w:val="fr-CA"/>
        </w:rPr>
        <w:t>.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ED64C5" w:rsidRPr="00EA3A49" w:rsidRDefault="005C246D" w:rsidP="001740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t>Les personnes atteintes de la maladie de Parkinson sont directement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touchées par un déficit</w:t>
      </w:r>
      <w:r w:rsidR="005D6114" w:rsidRPr="00EA3A49">
        <w:rPr>
          <w:rFonts w:ascii="Times New Roman" w:eastAsia="Cambria" w:hAnsi="Times New Roman" w:cs="Times New Roman"/>
          <w:szCs w:val="24"/>
          <w:lang w:val="fr-CA"/>
        </w:rPr>
        <w:t xml:space="preserve"> cognitif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et la démence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: 40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%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d’entre elles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sont aux prises avec des </w:t>
      </w:r>
      <w:r w:rsidRPr="00EA3A49">
        <w:rPr>
          <w:rFonts w:ascii="Times New Roman" w:hAnsi="Times New Roman" w:cs="Times New Roman"/>
          <w:szCs w:val="24"/>
          <w:lang w:val="fr-CA"/>
        </w:rPr>
        <w:t>difficultés à penser ou à résoudre des problèmes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, alors que 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50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 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%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ont des troubles de mémoire</w:t>
      </w:r>
      <w:r w:rsidR="000457A1" w:rsidRPr="00EA3A49">
        <w:rPr>
          <w:rFonts w:ascii="Times New Roman" w:hAnsi="Times New Roman" w:cs="Times New Roman"/>
          <w:szCs w:val="24"/>
          <w:vertAlign w:val="superscript"/>
          <w:lang w:val="fr-CA"/>
        </w:rPr>
        <w:endnoteReference w:id="6"/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. 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0457A1" w:rsidRPr="00EA3A49" w:rsidRDefault="00E63769" w:rsidP="00ED64C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val="fr-CA"/>
        </w:rPr>
      </w:pP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La maladie de Parkinson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 n’est pas une étape normale du vieillissement, mais son incidence augmente bel et bien avec l’â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ge</w:t>
      </w:r>
      <w:r w:rsidR="000457A1" w:rsidRPr="00EA3A49">
        <w:rPr>
          <w:rFonts w:ascii="Times New Roman" w:hAnsi="Times New Roman" w:cs="Times New Roman"/>
          <w:szCs w:val="24"/>
          <w:vertAlign w:val="superscript"/>
          <w:lang w:val="fr-CA"/>
        </w:rPr>
        <w:endnoteReference w:id="7"/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.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De toutes les personnes chez qui cette maladie </w:t>
      </w:r>
      <w:r w:rsidR="002867AC" w:rsidRPr="00EA3A49">
        <w:rPr>
          <w:rFonts w:ascii="Times New Roman" w:eastAsia="Cambria" w:hAnsi="Times New Roman" w:cs="Times New Roman"/>
          <w:szCs w:val="24"/>
          <w:lang w:val="fr-CA"/>
        </w:rPr>
        <w:t>est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 diagnostiquée, 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85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 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% 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ont plus de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65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 ans</w:t>
      </w:r>
      <w:r w:rsidR="000457A1" w:rsidRPr="00EA3A49">
        <w:rPr>
          <w:rStyle w:val="EndnoteReference"/>
          <w:rFonts w:ascii="Times New Roman" w:eastAsia="Times New Roman" w:hAnsi="Times New Roman" w:cs="Times New Roman"/>
          <w:color w:val="auto"/>
          <w:szCs w:val="24"/>
          <w:lang w:val="fr-CA"/>
        </w:rPr>
        <w:endnoteReference w:id="8"/>
      </w:r>
      <w:r w:rsidR="00ED64C5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.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ED64C5" w:rsidRPr="00EA3A49" w:rsidRDefault="000F31FD" w:rsidP="00E9433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val="fr-CA"/>
        </w:rPr>
      </w:pP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Les aidants naturels vivent deux fois plus de 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stress 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lorsqu’ils prennent soin de personnes atteintes </w:t>
      </w:r>
      <w:r w:rsidR="00DC4C30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d’une affection 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neurologique</w:t>
      </w:r>
      <w:r w:rsidR="00B61FFE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. </w:t>
      </w:r>
      <w:r w:rsidR="00E637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Le niveau de stress est encore plus élevé lorsque la maladie s’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accompa</w:t>
      </w:r>
      <w:r w:rsidR="00E637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gne d’un déficit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</w:t>
      </w:r>
      <w:r w:rsidR="00E637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cognitif et de troubles de comportements</w:t>
      </w:r>
      <w:r w:rsidR="00B03906" w:rsidRPr="00EA3A49">
        <w:rPr>
          <w:rStyle w:val="EndnoteReference"/>
          <w:rFonts w:ascii="Times New Roman" w:eastAsia="Times New Roman" w:hAnsi="Times New Roman" w:cs="Times New Roman"/>
          <w:color w:val="auto"/>
          <w:szCs w:val="24"/>
          <w:lang w:val="fr-CA"/>
        </w:rPr>
        <w:endnoteReference w:id="9"/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, </w:t>
      </w:r>
      <w:r w:rsidR="00E637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ce qui touche la majorité des personnes atteintes de la maladie de</w:t>
      </w:r>
      <w:r w:rsidR="00B03906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</w:t>
      </w:r>
      <w:r w:rsidR="00E637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Parkinson</w:t>
      </w:r>
      <w:r w:rsidR="00B03906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.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0F20B5" w:rsidRPr="00EA3A49" w:rsidRDefault="005D6114" w:rsidP="000F20B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val="fr-CA"/>
        </w:rPr>
      </w:pP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Les soins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en établissement prennent environ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200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 fois plus de temps pour les personnes souffrant </w:t>
      </w:r>
      <w:r w:rsidR="00DC4C30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d’une affection 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neurologique que pour celles qui n’en sont pas atteintes. Le nombre de jours de soins en établissement est le plus élevé en prése</w:t>
      </w:r>
      <w:r w:rsidR="00DC4C30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nce des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</w:t>
      </w:r>
      <w:r w:rsidR="00DC4C30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affections neurologiques suivante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s 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: 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maladie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de Parkinson (50,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5</w:t>
      </w:r>
      <w:r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 jours 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chez les hommes; 76,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1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 jours chez les femmes), paralysie cérébrale (80,0 jours chez les hommes; 81,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3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 jours chez les femmes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), 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maladie d’Alzheimer et autres démences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(97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,1 jours chez les hommes; 134,3 jours chez les femmes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), 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maladie de Huntington (231,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6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 jours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 </w:t>
      </w:r>
      <w:r w:rsidR="00454C69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chez les hommes; 248,6 jours chez les femmes</w:t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)</w:t>
      </w:r>
      <w:r w:rsidR="000457A1" w:rsidRPr="00EA3A49">
        <w:rPr>
          <w:rStyle w:val="EndnoteReference"/>
          <w:rFonts w:ascii="Times New Roman" w:eastAsia="Times New Roman" w:hAnsi="Times New Roman" w:cs="Times New Roman"/>
          <w:color w:val="auto"/>
          <w:szCs w:val="24"/>
          <w:lang w:val="fr-CA"/>
        </w:rPr>
        <w:endnoteReference w:id="10"/>
      </w:r>
      <w:r w:rsidR="000457A1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>.</w:t>
      </w:r>
    </w:p>
    <w:p w:rsidR="002867AC" w:rsidRPr="00EA3A49" w:rsidRDefault="002867AC" w:rsidP="002867A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3D5C3C" w:rsidRPr="00EA3A49" w:rsidRDefault="00454C69" w:rsidP="00EA3A4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  <w:lang w:val="fr-CA"/>
        </w:rPr>
      </w:pPr>
      <w:r w:rsidRPr="00EA3A49">
        <w:rPr>
          <w:rFonts w:ascii="Times New Roman" w:eastAsia="Cambria" w:hAnsi="Times New Roman" w:cs="Times New Roman"/>
          <w:szCs w:val="24"/>
          <w:lang w:val="fr-CA"/>
        </w:rPr>
        <w:lastRenderedPageBreak/>
        <w:t xml:space="preserve">Les personnes qui souffrent </w:t>
      </w:r>
      <w:r w:rsidR="00DC4C30" w:rsidRPr="00EA3A49">
        <w:rPr>
          <w:rFonts w:ascii="Times New Roman" w:eastAsia="Times New Roman" w:hAnsi="Times New Roman" w:cs="Times New Roman"/>
          <w:color w:val="auto"/>
          <w:szCs w:val="24"/>
          <w:lang w:val="fr-CA"/>
        </w:rPr>
        <w:t xml:space="preserve">d’une affection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neurologique devront vivre un grand nombre d’années avec une santé limitée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(mentale ou physique</w:t>
      </w:r>
      <w:r w:rsidR="00810062" w:rsidRPr="00EA3A49">
        <w:rPr>
          <w:rFonts w:ascii="Times New Roman" w:eastAsia="Cambria" w:hAnsi="Times New Roman" w:cs="Times New Roman"/>
          <w:szCs w:val="24"/>
          <w:lang w:val="fr-CA"/>
        </w:rPr>
        <w:t>)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,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soit une plus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grande proportion que celles qui n’en souffrent pas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.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 xml:space="preserve"> On prévoit que l</w:t>
      </w:r>
      <w:r w:rsidR="002F2A3C" w:rsidRPr="00EA3A49">
        <w:rPr>
          <w:rFonts w:ascii="Times New Roman" w:eastAsia="Cambria" w:hAnsi="Times New Roman" w:cs="Times New Roman"/>
          <w:szCs w:val="24"/>
          <w:lang w:val="fr-CA"/>
        </w:rPr>
        <w:t>es hommes et les femmes atteint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s de la maladie de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Parkinson perdront en tout</w:t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  <w:r w:rsidRPr="00EA3A49">
        <w:rPr>
          <w:rFonts w:ascii="Times New Roman" w:eastAsia="Cambria" w:hAnsi="Times New Roman" w:cs="Times New Roman"/>
          <w:szCs w:val="24"/>
          <w:lang w:val="fr-CA"/>
        </w:rPr>
        <w:t>15 années de vie en pleine santé</w:t>
      </w:r>
      <w:r w:rsidR="000457A1" w:rsidRPr="00EA3A49">
        <w:rPr>
          <w:rStyle w:val="EndnoteReference"/>
          <w:rFonts w:ascii="Times New Roman" w:eastAsia="Cambria" w:hAnsi="Times New Roman" w:cs="Times New Roman"/>
          <w:szCs w:val="24"/>
          <w:lang w:val="fr-CA"/>
        </w:rPr>
        <w:endnoteReference w:id="11"/>
      </w:r>
      <w:r w:rsidR="000457A1" w:rsidRPr="00EA3A49">
        <w:rPr>
          <w:rFonts w:ascii="Times New Roman" w:eastAsia="Cambria" w:hAnsi="Times New Roman" w:cs="Times New Roman"/>
          <w:szCs w:val="24"/>
          <w:lang w:val="fr-CA"/>
        </w:rPr>
        <w:t>.</w:t>
      </w:r>
      <w:r w:rsidR="008365D5" w:rsidRPr="00EA3A49">
        <w:rPr>
          <w:rFonts w:ascii="Times New Roman" w:eastAsia="Cambria" w:hAnsi="Times New Roman" w:cs="Times New Roman"/>
          <w:szCs w:val="24"/>
          <w:lang w:val="fr-CA"/>
        </w:rPr>
        <w:t xml:space="preserve"> </w:t>
      </w:r>
    </w:p>
    <w:p w:rsidR="003D5C3C" w:rsidRPr="00EA3A49" w:rsidRDefault="003D5C3C" w:rsidP="003D5C3C">
      <w:pPr>
        <w:pStyle w:val="ListParagraph"/>
        <w:rPr>
          <w:rFonts w:ascii="Times New Roman" w:hAnsi="Times New Roman" w:cs="Times New Roman"/>
          <w:szCs w:val="24"/>
          <w:lang w:val="fr-CA"/>
        </w:rPr>
      </w:pPr>
    </w:p>
    <w:p w:rsidR="003D5C3C" w:rsidRPr="00EA3A49" w:rsidRDefault="003D5C3C" w:rsidP="00BC7D5B">
      <w:pPr>
        <w:rPr>
          <w:rFonts w:ascii="Times New Roman" w:hAnsi="Times New Roman" w:cs="Times New Roman"/>
          <w:b/>
          <w:szCs w:val="24"/>
          <w:lang w:val="fr-CA"/>
        </w:rPr>
      </w:pPr>
    </w:p>
    <w:p w:rsidR="000457A1" w:rsidRPr="00EA3A49" w:rsidRDefault="001036DE" w:rsidP="00BC7D5B">
      <w:pPr>
        <w:rPr>
          <w:rFonts w:ascii="Times New Roman" w:hAnsi="Times New Roman" w:cs="Times New Roman"/>
          <w:b/>
          <w:szCs w:val="24"/>
          <w:lang w:val="fr-CA"/>
        </w:rPr>
      </w:pPr>
      <w:r w:rsidRPr="00EA3A49">
        <w:rPr>
          <w:rFonts w:ascii="Times New Roman" w:hAnsi="Times New Roman" w:cs="Times New Roman"/>
          <w:b/>
          <w:szCs w:val="24"/>
          <w:lang w:val="fr-CA"/>
        </w:rPr>
        <w:t>R</w:t>
      </w:r>
      <w:r w:rsidR="000F20B5" w:rsidRPr="00EA3A49">
        <w:rPr>
          <w:rFonts w:ascii="Times New Roman" w:hAnsi="Times New Roman" w:cs="Times New Roman"/>
          <w:b/>
          <w:szCs w:val="24"/>
          <w:lang w:val="fr-CA"/>
        </w:rPr>
        <w:t>éfé</w:t>
      </w:r>
      <w:r w:rsidRPr="00EA3A49">
        <w:rPr>
          <w:rFonts w:ascii="Times New Roman" w:hAnsi="Times New Roman" w:cs="Times New Roman"/>
          <w:b/>
          <w:szCs w:val="24"/>
          <w:lang w:val="fr-CA"/>
        </w:rPr>
        <w:t>rences</w:t>
      </w:r>
    </w:p>
    <w:sectPr w:rsidR="000457A1" w:rsidRPr="00EA3A49" w:rsidSect="001036DE">
      <w:headerReference w:type="default" r:id="rId10"/>
      <w:footerReference w:type="default" r:id="rId11"/>
      <w:endnotePr>
        <w:numFmt w:val="decimal"/>
      </w:endnotePr>
      <w:pgSz w:w="12240" w:h="15840"/>
      <w:pgMar w:top="142" w:right="720" w:bottom="142" w:left="720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A" w:rsidRDefault="00EC25DA">
      <w:r>
        <w:separator/>
      </w:r>
    </w:p>
  </w:endnote>
  <w:endnote w:type="continuationSeparator" w:id="0">
    <w:p w:rsidR="00EC25DA" w:rsidRDefault="00EC25DA">
      <w:r>
        <w:continuationSeparator/>
      </w:r>
    </w:p>
  </w:endnote>
  <w:endnote w:id="1">
    <w:p w:rsidR="000457A1" w:rsidRPr="00982EEB" w:rsidRDefault="000457A1">
      <w:pPr>
        <w:pStyle w:val="EndnoteText"/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4"/>
          <w:szCs w:val="14"/>
          <w:lang w:val="fr-CA"/>
        </w:rPr>
        <w:endnoteRef/>
      </w:r>
      <w:r w:rsidRPr="00982EEB">
        <w:rPr>
          <w:rFonts w:asciiTheme="minorHAnsi" w:hAnsiTheme="minorHAnsi"/>
          <w:sz w:val="14"/>
          <w:szCs w:val="14"/>
          <w:lang w:val="fr-CA"/>
        </w:rPr>
        <w:t xml:space="preserve"> </w:t>
      </w:r>
      <w:r w:rsidR="00B1011F" w:rsidRPr="00982EEB">
        <w:rPr>
          <w:rFonts w:asciiTheme="minorHAnsi" w:hAnsiTheme="minorHAnsi"/>
          <w:sz w:val="16"/>
          <w:szCs w:val="16"/>
          <w:shd w:val="clear" w:color="auto" w:fill="FFFFFF"/>
          <w:lang w:val="fr-CA"/>
        </w:rPr>
        <w:t>Organismes caritatifs neurologiques du Canada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(</w:t>
      </w:r>
      <w:r w:rsidR="005D6114">
        <w:rPr>
          <w:rFonts w:asciiTheme="minorHAnsi" w:hAnsiTheme="minorHAnsi"/>
          <w:sz w:val="16"/>
          <w:szCs w:val="16"/>
          <w:lang w:val="fr-CA"/>
        </w:rPr>
        <w:t>OC</w:t>
      </w:r>
      <w:r w:rsidR="005D6114" w:rsidRPr="00982EEB">
        <w:rPr>
          <w:rFonts w:asciiTheme="minorHAnsi" w:hAnsiTheme="minorHAnsi"/>
          <w:sz w:val="16"/>
          <w:szCs w:val="16"/>
          <w:lang w:val="fr-CA"/>
        </w:rPr>
        <w:t>N</w:t>
      </w:r>
      <w:r w:rsidR="005D6114">
        <w:rPr>
          <w:rFonts w:asciiTheme="minorHAnsi" w:hAnsiTheme="minorHAnsi"/>
          <w:sz w:val="16"/>
          <w:szCs w:val="16"/>
          <w:lang w:val="fr-CA"/>
        </w:rPr>
        <w:t>C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), 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Santé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Canada, 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Agence de la santé publique du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Canada (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ASPC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), 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Instituts de recherche en santé du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Canada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(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IRSC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). </w:t>
      </w:r>
      <w:r w:rsidR="00B1011F" w:rsidRPr="00982EEB">
        <w:rPr>
          <w:rFonts w:asciiTheme="minorHAnsi" w:hAnsiTheme="minorHAnsi"/>
          <w:i/>
          <w:sz w:val="16"/>
          <w:szCs w:val="16"/>
          <w:lang w:val="fr-CA"/>
        </w:rPr>
        <w:t>Établir les connexions : Mieux comprendre les affections neurologiques au Canada</w:t>
      </w:r>
      <w:r w:rsidR="00B1011F" w:rsidRPr="00982EEB">
        <w:rPr>
          <w:rFonts w:asciiTheme="minorHAnsi" w:hAnsiTheme="minorHAnsi"/>
          <w:sz w:val="16"/>
          <w:szCs w:val="16"/>
          <w:lang w:val="fr-CA"/>
        </w:rPr>
        <w:t>. Sept. 2014, p. </w:t>
      </w:r>
      <w:r w:rsidR="000F20B5" w:rsidRPr="00982EEB">
        <w:rPr>
          <w:rFonts w:asciiTheme="minorHAnsi" w:hAnsiTheme="minorHAnsi"/>
          <w:sz w:val="16"/>
          <w:szCs w:val="16"/>
          <w:lang w:val="fr-CA"/>
        </w:rPr>
        <w:t>72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</w:p>
  </w:endnote>
  <w:endnote w:id="2">
    <w:p w:rsidR="000457A1" w:rsidRPr="00982EEB" w:rsidRDefault="000457A1">
      <w:pPr>
        <w:pStyle w:val="EndnoteText"/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POHEM – affections neurologiques (Statistique Canada et Agence de la santé publique du Canada). Tableau </w:t>
      </w:r>
      <w:r w:rsidRPr="00982EEB">
        <w:rPr>
          <w:rFonts w:asciiTheme="minorHAnsi" w:hAnsiTheme="minorHAnsi"/>
          <w:sz w:val="16"/>
          <w:szCs w:val="16"/>
          <w:lang w:val="fr-CA"/>
        </w:rPr>
        <w:t>3-5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: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Prévalence projetée, selon l’affection neurologique sélectionnée, Canada, 2011, 2016, 2021, 2026 et 2031, Projet – Microsimulation, i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dem</w:t>
      </w:r>
      <w:r w:rsidRPr="00982EEB">
        <w:rPr>
          <w:rFonts w:asciiTheme="minorHAnsi" w:hAnsiTheme="minorHAnsi"/>
          <w:sz w:val="16"/>
          <w:szCs w:val="16"/>
          <w:lang w:val="fr-CA"/>
        </w:rPr>
        <w:t>,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 xml:space="preserve"> p. 72.</w:t>
      </w:r>
    </w:p>
  </w:endnote>
  <w:endnote w:id="3">
    <w:p w:rsidR="0083100C" w:rsidRPr="00982EEB" w:rsidRDefault="0083100C" w:rsidP="0083100C">
      <w:pPr>
        <w:rPr>
          <w:rFonts w:asciiTheme="minorHAnsi" w:hAnsiTheme="minorHAnsi"/>
          <w:sz w:val="14"/>
          <w:szCs w:val="14"/>
          <w:lang w:val="fr-CA"/>
        </w:rPr>
      </w:pPr>
      <w:r w:rsidRPr="00982EEB">
        <w:rPr>
          <w:rFonts w:asciiTheme="minorHAnsi" w:hAnsiTheme="minorHAnsi"/>
          <w:sz w:val="14"/>
          <w:szCs w:val="14"/>
          <w:vertAlign w:val="superscript"/>
          <w:lang w:val="fr-CA"/>
        </w:rPr>
        <w:endnoteRef/>
      </w:r>
      <w:r w:rsidRPr="00982EEB">
        <w:rPr>
          <w:rFonts w:asciiTheme="minorHAnsi" w:hAnsiTheme="minorHAnsi"/>
          <w:sz w:val="14"/>
          <w:szCs w:val="14"/>
          <w:lang w:val="fr-CA"/>
        </w:rPr>
        <w:t xml:space="preserve"> 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Idem</w:t>
      </w:r>
      <w:r w:rsidRPr="00982EEB">
        <w:rPr>
          <w:rFonts w:asciiTheme="minorHAnsi" w:hAnsiTheme="minorHAnsi"/>
          <w:sz w:val="14"/>
          <w:szCs w:val="14"/>
          <w:lang w:val="fr-CA"/>
        </w:rPr>
        <w:t xml:space="preserve">, </w:t>
      </w:r>
      <w:r w:rsidR="00246639" w:rsidRPr="00982EEB">
        <w:rPr>
          <w:rFonts w:asciiTheme="minorHAnsi" w:hAnsiTheme="minorHAnsi"/>
          <w:sz w:val="14"/>
          <w:szCs w:val="14"/>
          <w:lang w:val="fr-CA"/>
        </w:rPr>
        <w:t>p. 42.</w:t>
      </w:r>
    </w:p>
  </w:endnote>
  <w:endnote w:id="4">
    <w:p w:rsidR="000457A1" w:rsidRPr="00982EEB" w:rsidRDefault="000457A1">
      <w:pPr>
        <w:pStyle w:val="EndnoteText"/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Idem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, p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  <w:r w:rsidR="00982EEB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>3</w:t>
      </w:r>
      <w:r w:rsidR="00982EEB" w:rsidRPr="00982EEB">
        <w:rPr>
          <w:rFonts w:asciiTheme="minorHAnsi" w:hAnsiTheme="minorHAnsi"/>
          <w:sz w:val="16"/>
          <w:szCs w:val="16"/>
          <w:lang w:val="fr-CA"/>
        </w:rPr>
        <w:t>9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</w:p>
  </w:endnote>
  <w:endnote w:id="5">
    <w:p w:rsidR="000457A1" w:rsidRPr="00982EEB" w:rsidRDefault="000457A1">
      <w:pPr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Fonts w:asciiTheme="minorHAnsi" w:hAnsiTheme="minorHAnsi"/>
          <w:sz w:val="16"/>
          <w:szCs w:val="16"/>
          <w:vertAlign w:val="superscript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Données de l’EPPNC 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2011-2012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(Statistique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Canada)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fournies par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POHEM – affections neurologiques (Statistique Canada et Agence de la santé publique du Canada</w:t>
      </w:r>
      <w:r w:rsidRPr="00982EEB">
        <w:rPr>
          <w:rFonts w:asciiTheme="minorHAnsi" w:hAnsiTheme="minorHAnsi"/>
          <w:sz w:val="16"/>
          <w:szCs w:val="16"/>
          <w:lang w:val="fr-CA"/>
        </w:rPr>
        <w:t>), Table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au </w:t>
      </w:r>
      <w:r w:rsidRPr="00982EEB">
        <w:rPr>
          <w:rFonts w:asciiTheme="minorHAnsi" w:hAnsiTheme="minorHAnsi"/>
          <w:sz w:val="16"/>
          <w:szCs w:val="16"/>
          <w:lang w:val="fr-CA"/>
        </w:rPr>
        <w:t>2-2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 xml:space="preserve"> : </w:t>
      </w:r>
      <w:r w:rsidR="001400D0" w:rsidRPr="00982EEB">
        <w:rPr>
          <w:rStyle w:val="Strong"/>
          <w:rFonts w:asciiTheme="minorHAnsi" w:hAnsiTheme="minorHAnsi"/>
          <w:b w:val="0"/>
          <w:sz w:val="16"/>
          <w:szCs w:val="16"/>
          <w:shd w:val="clear" w:color="auto" w:fill="FFFFFF"/>
          <w:lang w:val="fr-CA"/>
        </w:rPr>
        <w:t>Coûts annuels moyens non remboursés, selon l’affection neurologique sélectionnée, Canada, 2011-2012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,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 xml:space="preserve">Projet - 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Microsimulation, 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idem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, p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 41-42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</w:p>
  </w:endnote>
  <w:endnote w:id="6">
    <w:p w:rsidR="000457A1" w:rsidRPr="00982EEB" w:rsidRDefault="000457A1">
      <w:pPr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Fonts w:asciiTheme="minorHAnsi" w:hAnsiTheme="minorHAnsi"/>
          <w:sz w:val="16"/>
          <w:szCs w:val="16"/>
          <w:vertAlign w:val="superscript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Idem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, p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>20,</w:t>
      </w:r>
    </w:p>
  </w:endnote>
  <w:endnote w:id="7">
    <w:p w:rsidR="000457A1" w:rsidRPr="00982EEB" w:rsidRDefault="000457A1">
      <w:pPr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Fonts w:asciiTheme="minorHAnsi" w:hAnsiTheme="minorHAnsi"/>
          <w:sz w:val="16"/>
          <w:szCs w:val="16"/>
          <w:vertAlign w:val="superscript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i/>
          <w:sz w:val="16"/>
          <w:szCs w:val="16"/>
          <w:lang w:val="fr-CA"/>
        </w:rPr>
        <w:t>Les faits sur le Parkinson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, dépliant de la Société Parkinson Canada</w:t>
      </w:r>
      <w:r w:rsidR="001400D0" w:rsidRPr="00982EEB">
        <w:rPr>
          <w:rFonts w:asciiTheme="minorHAnsi" w:eastAsia="Cambria" w:hAnsiTheme="minorHAnsi" w:cs="Cambria"/>
          <w:sz w:val="16"/>
          <w:szCs w:val="16"/>
          <w:lang w:val="fr-CA"/>
        </w:rPr>
        <w:t>,</w:t>
      </w:r>
      <w:r w:rsidR="00E9433B" w:rsidRPr="00982EEB">
        <w:rPr>
          <w:rFonts w:asciiTheme="minorHAnsi" w:eastAsia="Cambria" w:hAnsiTheme="minorHAnsi" w:cs="Cambria"/>
          <w:sz w:val="16"/>
          <w:szCs w:val="16"/>
          <w:lang w:val="fr-CA"/>
        </w:rPr>
        <w:t xml:space="preserve"> 2003.</w:t>
      </w:r>
    </w:p>
  </w:endnote>
  <w:endnote w:id="8">
    <w:p w:rsidR="000457A1" w:rsidRPr="00982EEB" w:rsidRDefault="000457A1" w:rsidP="004D00F1">
      <w:pPr>
        <w:pStyle w:val="EndnoteText"/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i/>
          <w:sz w:val="16"/>
          <w:szCs w:val="16"/>
          <w:lang w:val="fr-CA"/>
        </w:rPr>
        <w:t>La maladie de Parkinson : ses répercussions sociales et économiques</w:t>
      </w:r>
      <w:r w:rsidR="00ED64C5" w:rsidRPr="00982EEB">
        <w:rPr>
          <w:rFonts w:asciiTheme="minorHAnsi" w:eastAsia="Cambria" w:hAnsiTheme="minorHAnsi" w:cs="Cambria"/>
          <w:sz w:val="16"/>
          <w:szCs w:val="16"/>
          <w:lang w:val="fr-CA"/>
        </w:rPr>
        <w:t xml:space="preserve">, </w:t>
      </w:r>
      <w:r w:rsidR="001400D0" w:rsidRPr="00982EEB">
        <w:rPr>
          <w:rFonts w:asciiTheme="minorHAnsi" w:eastAsia="Cambria" w:hAnsiTheme="minorHAnsi" w:cs="Cambria"/>
          <w:sz w:val="16"/>
          <w:szCs w:val="16"/>
          <w:lang w:val="fr-CA"/>
        </w:rPr>
        <w:t xml:space="preserve">Santé </w:t>
      </w:r>
      <w:r w:rsidR="00ED64C5" w:rsidRPr="00982EEB">
        <w:rPr>
          <w:rFonts w:asciiTheme="minorHAnsi" w:eastAsia="Cambria" w:hAnsiTheme="minorHAnsi" w:cs="Cambria"/>
          <w:sz w:val="16"/>
          <w:szCs w:val="16"/>
          <w:lang w:val="fr-CA"/>
        </w:rPr>
        <w:t xml:space="preserve">Canada </w:t>
      </w:r>
      <w:r w:rsidR="001400D0" w:rsidRPr="00982EEB">
        <w:rPr>
          <w:rFonts w:asciiTheme="minorHAnsi" w:eastAsia="Cambria" w:hAnsiTheme="minorHAnsi" w:cs="Cambria"/>
          <w:sz w:val="16"/>
          <w:szCs w:val="16"/>
          <w:lang w:val="fr-CA"/>
        </w:rPr>
        <w:t>et Société</w:t>
      </w:r>
      <w:r w:rsidR="00ED64C5" w:rsidRPr="00982EEB">
        <w:rPr>
          <w:rFonts w:asciiTheme="minorHAnsi" w:eastAsia="Cambria" w:hAnsiTheme="minorHAnsi" w:cs="Cambria"/>
          <w:sz w:val="16"/>
          <w:szCs w:val="16"/>
          <w:lang w:val="fr-CA"/>
        </w:rPr>
        <w:t xml:space="preserve"> Parkinson Canada, 2003</w:t>
      </w:r>
      <w:r w:rsidR="001400D0" w:rsidRPr="00982EEB">
        <w:rPr>
          <w:rFonts w:asciiTheme="minorHAnsi" w:eastAsia="Cambria" w:hAnsiTheme="minorHAnsi" w:cs="Cambria"/>
          <w:sz w:val="16"/>
          <w:szCs w:val="16"/>
          <w:lang w:val="fr-CA"/>
        </w:rPr>
        <w:t>.</w:t>
      </w:r>
    </w:p>
  </w:endnote>
  <w:endnote w:id="9">
    <w:p w:rsidR="00B03906" w:rsidRPr="00982EEB" w:rsidRDefault="00B03906" w:rsidP="00B03906">
      <w:pPr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sz w:val="16"/>
          <w:szCs w:val="16"/>
          <w:shd w:val="clear" w:color="auto" w:fill="FFFFFF"/>
          <w:lang w:val="fr-CA"/>
        </w:rPr>
        <w:t>Organismes caritatifs neurologiques du Canada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 xml:space="preserve"> (</w:t>
      </w:r>
      <w:r w:rsidR="005D6114">
        <w:rPr>
          <w:rFonts w:asciiTheme="minorHAnsi" w:hAnsiTheme="minorHAnsi"/>
          <w:sz w:val="16"/>
          <w:szCs w:val="16"/>
          <w:lang w:val="fr-CA"/>
        </w:rPr>
        <w:t>OC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N</w:t>
      </w:r>
      <w:r w:rsidR="005D6114">
        <w:rPr>
          <w:rFonts w:asciiTheme="minorHAnsi" w:hAnsiTheme="minorHAnsi"/>
          <w:sz w:val="16"/>
          <w:szCs w:val="16"/>
          <w:lang w:val="fr-CA"/>
        </w:rPr>
        <w:t>C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 xml:space="preserve">), Santé Canada, Agence de la santé publique du Canada (ASPC), Instituts de recherche en santé du Canada (IRSC). </w:t>
      </w:r>
      <w:r w:rsidR="001400D0" w:rsidRPr="00982EEB">
        <w:rPr>
          <w:rFonts w:asciiTheme="minorHAnsi" w:hAnsiTheme="minorHAnsi"/>
          <w:i/>
          <w:sz w:val="16"/>
          <w:szCs w:val="16"/>
          <w:lang w:val="fr-CA"/>
        </w:rPr>
        <w:t>Établir les connexions : Mieux comprendre les affections neurologiques au Canada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. Sept. 2014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.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Données de l’EPPNC 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2011-2012, 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Statistique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Canada. Figure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>1-1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: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État de santé général chez les répondants de 15 ans et plus atteints d’une affection neurologique, Canada, 2011–2012, Projet – EPPNC de 2011–2012, p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 19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</w:p>
  </w:endnote>
  <w:endnote w:id="10">
    <w:p w:rsidR="000457A1" w:rsidRPr="00982EEB" w:rsidRDefault="000457A1">
      <w:pPr>
        <w:pStyle w:val="EndnoteText"/>
        <w:rPr>
          <w:rFonts w:asciiTheme="minorHAnsi" w:hAnsiTheme="minorHAnsi"/>
          <w:sz w:val="16"/>
          <w:szCs w:val="16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="00810062"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Idem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, p.</w:t>
      </w:r>
      <w:r w:rsidR="005D6114">
        <w:rPr>
          <w:rFonts w:asciiTheme="minorHAnsi" w:hAnsiTheme="minorHAnsi"/>
          <w:sz w:val="16"/>
          <w:szCs w:val="16"/>
          <w:lang w:val="fr-CA"/>
        </w:rPr>
        <w:t> 40</w:t>
      </w:r>
      <w:r w:rsidR="001400D0" w:rsidRPr="00982EEB">
        <w:rPr>
          <w:rFonts w:asciiTheme="minorHAnsi" w:hAnsiTheme="minorHAnsi"/>
          <w:sz w:val="16"/>
          <w:szCs w:val="16"/>
          <w:lang w:val="fr-CA"/>
        </w:rPr>
        <w:t>.</w:t>
      </w:r>
    </w:p>
  </w:endnote>
  <w:endnote w:id="11">
    <w:p w:rsidR="000457A1" w:rsidRPr="00982EEB" w:rsidRDefault="000457A1">
      <w:pPr>
        <w:pStyle w:val="EndnoteText"/>
        <w:rPr>
          <w:rFonts w:asciiTheme="minorHAnsi" w:hAnsiTheme="minorHAnsi"/>
          <w:sz w:val="14"/>
          <w:szCs w:val="14"/>
          <w:lang w:val="fr-CA"/>
        </w:rPr>
      </w:pPr>
      <w:r w:rsidRPr="00982EEB">
        <w:rPr>
          <w:rStyle w:val="EndnoteReference"/>
          <w:rFonts w:asciiTheme="minorHAnsi" w:hAnsiTheme="minorHAnsi"/>
          <w:sz w:val="16"/>
          <w:szCs w:val="16"/>
          <w:lang w:val="fr-CA"/>
        </w:rPr>
        <w:endnoteRef/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POHEM – affections neurologiques (Statistique Canada et Agence de la santé publique du Canada)</w:t>
      </w:r>
      <w:r w:rsidRPr="00982EEB">
        <w:rPr>
          <w:rFonts w:asciiTheme="minorHAnsi" w:hAnsiTheme="minorHAnsi"/>
          <w:sz w:val="16"/>
          <w:szCs w:val="16"/>
          <w:lang w:val="fr-CA"/>
        </w:rPr>
        <w:t>.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 xml:space="preserve"> Tableau </w:t>
      </w:r>
      <w:r w:rsidRPr="00982EEB">
        <w:rPr>
          <w:rFonts w:asciiTheme="minorHAnsi" w:hAnsiTheme="minorHAnsi"/>
          <w:sz w:val="16"/>
          <w:szCs w:val="16"/>
          <w:lang w:val="fr-CA"/>
        </w:rPr>
        <w:t>1-1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 </w:t>
      </w:r>
      <w:r w:rsidRPr="00982EEB">
        <w:rPr>
          <w:rFonts w:asciiTheme="minorHAnsi" w:hAnsiTheme="minorHAnsi"/>
          <w:sz w:val="16"/>
          <w:szCs w:val="16"/>
          <w:lang w:val="fr-CA"/>
        </w:rPr>
        <w:t xml:space="preserve">: 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>Nombre moyen d’années de vie en pleine santé perdues* attribuables aux incapacités et aux décès prématurés, selon l’affection neurologique sélectionnée et le sexe, Canada, Projet – Microsimulation</w:t>
      </w:r>
      <w:r w:rsidR="008448A9">
        <w:rPr>
          <w:rFonts w:asciiTheme="minorHAnsi" w:hAnsiTheme="minorHAnsi"/>
          <w:sz w:val="16"/>
          <w:szCs w:val="16"/>
          <w:lang w:val="fr-CA"/>
        </w:rPr>
        <w:t>, i</w:t>
      </w:r>
      <w:r w:rsidR="001400D0" w:rsidRPr="00982EEB">
        <w:rPr>
          <w:rFonts w:asciiTheme="minorHAnsi" w:hAnsiTheme="minorHAnsi"/>
          <w:sz w:val="14"/>
          <w:szCs w:val="14"/>
          <w:lang w:val="fr-CA"/>
        </w:rPr>
        <w:t>dem</w:t>
      </w:r>
      <w:r w:rsidRPr="00982EEB">
        <w:rPr>
          <w:rFonts w:asciiTheme="minorHAnsi" w:hAnsiTheme="minorHAnsi"/>
          <w:sz w:val="16"/>
          <w:szCs w:val="16"/>
          <w:lang w:val="fr-CA"/>
        </w:rPr>
        <w:t>,</w:t>
      </w:r>
      <w:r w:rsidR="00246639" w:rsidRPr="00982EEB">
        <w:rPr>
          <w:rFonts w:asciiTheme="minorHAnsi" w:hAnsiTheme="minorHAnsi"/>
          <w:sz w:val="16"/>
          <w:szCs w:val="16"/>
          <w:lang w:val="fr-CA"/>
        </w:rPr>
        <w:t xml:space="preserve"> p. 31.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14" w:rsidRDefault="00BF44EC">
    <w:pPr>
      <w:pStyle w:val="Footer"/>
    </w:pPr>
    <w:proofErr w:type="gramStart"/>
    <w:r>
      <w:t>mars</w:t>
    </w:r>
    <w:proofErr w:type="gramEnd"/>
    <w:r w:rsidR="00630414">
      <w:t xml:space="preserve"> 2016</w:t>
    </w:r>
    <w:r w:rsidR="00630414">
      <w:tab/>
      <w:t xml:space="preserve">1-800-227-3000                                        </w:t>
    </w:r>
    <w:r w:rsidR="00630414">
      <w:tab/>
      <w:t xml:space="preserve">    www.parkinson.ca</w:t>
    </w:r>
  </w:p>
  <w:p w:rsidR="00630414" w:rsidRDefault="00630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A" w:rsidRDefault="00EC25DA">
      <w:r>
        <w:separator/>
      </w:r>
    </w:p>
  </w:footnote>
  <w:footnote w:type="continuationSeparator" w:id="0">
    <w:p w:rsidR="00EC25DA" w:rsidRDefault="00EC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28" w:rsidRDefault="008856A5" w:rsidP="000457A1">
    <w:pPr>
      <w:tabs>
        <w:tab w:val="center" w:pos="4680"/>
        <w:tab w:val="right" w:pos="9360"/>
      </w:tabs>
      <w:spacing w:before="709"/>
      <w:jc w:val="center"/>
    </w:pPr>
    <w:r>
      <w:rPr>
        <w:noProof/>
      </w:rPr>
      <w:drawing>
        <wp:inline distT="0" distB="0" distL="0" distR="0">
          <wp:extent cx="6226506" cy="1428277"/>
          <wp:effectExtent l="0" t="0" r="3175" b="635"/>
          <wp:docPr id="4" name="Picture 4" descr="PC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810" cy="142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ED"/>
    <w:multiLevelType w:val="hybridMultilevel"/>
    <w:tmpl w:val="51BC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89C"/>
    <w:multiLevelType w:val="multilevel"/>
    <w:tmpl w:val="D4D80B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E691484"/>
    <w:multiLevelType w:val="multilevel"/>
    <w:tmpl w:val="7AEE61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906A52"/>
    <w:multiLevelType w:val="multilevel"/>
    <w:tmpl w:val="1D70B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E4A0ACE"/>
    <w:multiLevelType w:val="multilevel"/>
    <w:tmpl w:val="6E5E89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496E2E"/>
    <w:multiLevelType w:val="hybridMultilevel"/>
    <w:tmpl w:val="CC986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6175"/>
    <w:multiLevelType w:val="multilevel"/>
    <w:tmpl w:val="270A0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B274AD7"/>
    <w:multiLevelType w:val="multilevel"/>
    <w:tmpl w:val="9DBE30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EA936A8"/>
    <w:multiLevelType w:val="multilevel"/>
    <w:tmpl w:val="F61EA4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2407CAC"/>
    <w:multiLevelType w:val="multilevel"/>
    <w:tmpl w:val="3F9EF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8E55666"/>
    <w:multiLevelType w:val="multilevel"/>
    <w:tmpl w:val="A93278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6B9177B8"/>
    <w:multiLevelType w:val="multilevel"/>
    <w:tmpl w:val="22B03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0BF10FD"/>
    <w:multiLevelType w:val="multilevel"/>
    <w:tmpl w:val="B470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28"/>
    <w:rsid w:val="00013A8A"/>
    <w:rsid w:val="000206AB"/>
    <w:rsid w:val="000457A1"/>
    <w:rsid w:val="00076AA3"/>
    <w:rsid w:val="000F20B5"/>
    <w:rsid w:val="000F21FA"/>
    <w:rsid w:val="000F31FD"/>
    <w:rsid w:val="001036DE"/>
    <w:rsid w:val="0010388A"/>
    <w:rsid w:val="001400D0"/>
    <w:rsid w:val="001620DF"/>
    <w:rsid w:val="00166C13"/>
    <w:rsid w:val="00174085"/>
    <w:rsid w:val="001A27FB"/>
    <w:rsid w:val="001B525E"/>
    <w:rsid w:val="001D1334"/>
    <w:rsid w:val="00246639"/>
    <w:rsid w:val="00264BEF"/>
    <w:rsid w:val="002867AC"/>
    <w:rsid w:val="002A1F22"/>
    <w:rsid w:val="002B6782"/>
    <w:rsid w:val="002D312B"/>
    <w:rsid w:val="002F2A3C"/>
    <w:rsid w:val="0031315C"/>
    <w:rsid w:val="003905B6"/>
    <w:rsid w:val="003D5C3C"/>
    <w:rsid w:val="00440B05"/>
    <w:rsid w:val="00454C69"/>
    <w:rsid w:val="004A7CE9"/>
    <w:rsid w:val="004D00F1"/>
    <w:rsid w:val="004E34FF"/>
    <w:rsid w:val="004E57BF"/>
    <w:rsid w:val="004E65D2"/>
    <w:rsid w:val="00542190"/>
    <w:rsid w:val="005B79C3"/>
    <w:rsid w:val="005C246D"/>
    <w:rsid w:val="005D6114"/>
    <w:rsid w:val="00630414"/>
    <w:rsid w:val="006578FE"/>
    <w:rsid w:val="006635EB"/>
    <w:rsid w:val="006A34D0"/>
    <w:rsid w:val="006F5B6E"/>
    <w:rsid w:val="007C0D63"/>
    <w:rsid w:val="00810062"/>
    <w:rsid w:val="008125BC"/>
    <w:rsid w:val="0083100C"/>
    <w:rsid w:val="008365D5"/>
    <w:rsid w:val="008448A9"/>
    <w:rsid w:val="008856A5"/>
    <w:rsid w:val="009117B4"/>
    <w:rsid w:val="00982EEB"/>
    <w:rsid w:val="009A7A5F"/>
    <w:rsid w:val="009B4058"/>
    <w:rsid w:val="009F3256"/>
    <w:rsid w:val="00A82C73"/>
    <w:rsid w:val="00A97D28"/>
    <w:rsid w:val="00B03906"/>
    <w:rsid w:val="00B1011F"/>
    <w:rsid w:val="00B61FFE"/>
    <w:rsid w:val="00BB6F2C"/>
    <w:rsid w:val="00BC7D5B"/>
    <w:rsid w:val="00BF44EC"/>
    <w:rsid w:val="00CF2E72"/>
    <w:rsid w:val="00D60639"/>
    <w:rsid w:val="00DC4C30"/>
    <w:rsid w:val="00E044CA"/>
    <w:rsid w:val="00E63769"/>
    <w:rsid w:val="00E9433B"/>
    <w:rsid w:val="00EA3A49"/>
    <w:rsid w:val="00EC25DA"/>
    <w:rsid w:val="00ED64C5"/>
    <w:rsid w:val="00F14886"/>
    <w:rsid w:val="00F24F25"/>
    <w:rsid w:val="00F316AC"/>
    <w:rsid w:val="00F54D1C"/>
    <w:rsid w:val="00FB5D18"/>
    <w:rsid w:val="00FE15A4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31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15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1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E9"/>
  </w:style>
  <w:style w:type="paragraph" w:styleId="Footer">
    <w:name w:val="footer"/>
    <w:basedOn w:val="Normal"/>
    <w:link w:val="FooterChar"/>
    <w:uiPriority w:val="99"/>
    <w:unhideWhenUsed/>
    <w:rsid w:val="004A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E9"/>
  </w:style>
  <w:style w:type="paragraph" w:styleId="EndnoteText">
    <w:name w:val="endnote text"/>
    <w:basedOn w:val="Normal"/>
    <w:link w:val="EndnoteTextChar"/>
    <w:uiPriority w:val="99"/>
    <w:semiHidden/>
    <w:unhideWhenUsed/>
    <w:rsid w:val="000457A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A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6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F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FE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1400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5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31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15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1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E9"/>
  </w:style>
  <w:style w:type="paragraph" w:styleId="Footer">
    <w:name w:val="footer"/>
    <w:basedOn w:val="Normal"/>
    <w:link w:val="FooterChar"/>
    <w:uiPriority w:val="99"/>
    <w:unhideWhenUsed/>
    <w:rsid w:val="004A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E9"/>
  </w:style>
  <w:style w:type="paragraph" w:styleId="EndnoteText">
    <w:name w:val="endnote text"/>
    <w:basedOn w:val="Normal"/>
    <w:link w:val="EndnoteTextChar"/>
    <w:uiPriority w:val="99"/>
    <w:semiHidden/>
    <w:unhideWhenUsed/>
    <w:rsid w:val="000457A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A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6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F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FE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1400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5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c-aspc.gc.ca/publicat/cd-mc/mc-ec/index-fr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658B-34E4-4765-82B4-A4E85CC9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Manuel</dc:creator>
  <cp:lastModifiedBy>Alex Petef</cp:lastModifiedBy>
  <cp:revision>14</cp:revision>
  <cp:lastPrinted>2015-03-13T19:42:00Z</cp:lastPrinted>
  <dcterms:created xsi:type="dcterms:W3CDTF">2016-02-22T17:44:00Z</dcterms:created>
  <dcterms:modified xsi:type="dcterms:W3CDTF">2017-03-23T21:09:00Z</dcterms:modified>
</cp:coreProperties>
</file>